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A9F19" w14:textId="77777777" w:rsidR="00B027CB" w:rsidRPr="007104A6" w:rsidRDefault="00000000">
      <w:pPr>
        <w:pStyle w:val="Title"/>
        <w:rPr>
          <w:rFonts w:ascii="Times New Roman" w:hAnsi="Times New Roman" w:cs="Times New Roman"/>
        </w:rPr>
      </w:pPr>
      <w:r w:rsidRPr="007104A6">
        <w:rPr>
          <w:rFonts w:ascii="Times New Roman" w:hAnsi="Times New Roman" w:cs="Times New Roman"/>
        </w:rPr>
        <w:t>AI API Glossary and Generative AI Tools Overview</w:t>
      </w:r>
    </w:p>
    <w:p w14:paraId="3FC673F9" w14:textId="77777777" w:rsidR="00B027CB" w:rsidRPr="007104A6" w:rsidRDefault="00000000">
      <w:pPr>
        <w:pStyle w:val="Heading1"/>
        <w:rPr>
          <w:rFonts w:ascii="Times New Roman" w:hAnsi="Times New Roman" w:cs="Times New Roman"/>
        </w:rPr>
      </w:pPr>
      <w:r w:rsidRPr="007104A6">
        <w:rPr>
          <w:rFonts w:ascii="Times New Roman" w:hAnsi="Times New Roman" w:cs="Times New Roman"/>
        </w:rPr>
        <w:t>Glossary of API Terminology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027CB" w:rsidRPr="007104A6" w14:paraId="0311F84D" w14:textId="77777777" w:rsidTr="00B0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B5BF4E5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Term</w:t>
            </w:r>
          </w:p>
        </w:tc>
        <w:tc>
          <w:tcPr>
            <w:tcW w:w="4320" w:type="dxa"/>
          </w:tcPr>
          <w:p w14:paraId="51CEBC13" w14:textId="77777777" w:rsidR="00B027CB" w:rsidRPr="007104A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Definition</w:t>
            </w:r>
          </w:p>
        </w:tc>
      </w:tr>
      <w:tr w:rsidR="00B027CB" w:rsidRPr="007104A6" w14:paraId="3782CAE1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36F5BD1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API (Application Programming Interface)</w:t>
            </w:r>
          </w:p>
        </w:tc>
        <w:tc>
          <w:tcPr>
            <w:tcW w:w="4320" w:type="dxa"/>
          </w:tcPr>
          <w:p w14:paraId="42224376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set of rules and protocols allowing different software systems to communicate. In this context, used to send prompts to an AI model and receive responses programmatically.</w:t>
            </w:r>
          </w:p>
        </w:tc>
      </w:tr>
      <w:tr w:rsidR="00B027CB" w:rsidRPr="007104A6" w14:paraId="73D0E9C3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FADD861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API Key</w:t>
            </w:r>
          </w:p>
        </w:tc>
        <w:tc>
          <w:tcPr>
            <w:tcW w:w="4320" w:type="dxa"/>
          </w:tcPr>
          <w:p w14:paraId="3B52D562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unique authentication code required to access an API securely, identifying the user or application making the request.</w:t>
            </w:r>
          </w:p>
        </w:tc>
      </w:tr>
      <w:tr w:rsidR="00B027CB" w:rsidRPr="007104A6" w14:paraId="39E125DB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30A4E3E3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Endpoint</w:t>
            </w:r>
          </w:p>
        </w:tc>
        <w:tc>
          <w:tcPr>
            <w:tcW w:w="4320" w:type="dxa"/>
          </w:tcPr>
          <w:p w14:paraId="40C753A8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specific URL path where an API request is sent to perform a particular function (e.g., generate a completion, retrieve data).</w:t>
            </w:r>
          </w:p>
        </w:tc>
      </w:tr>
      <w:tr w:rsidR="00B027CB" w:rsidRPr="007104A6" w14:paraId="4550D342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D760386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Prompt</w:t>
            </w:r>
          </w:p>
        </w:tc>
        <w:tc>
          <w:tcPr>
            <w:tcW w:w="4320" w:type="dxa"/>
          </w:tcPr>
          <w:p w14:paraId="0371F1AB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The input message or instruction provided to the AI model, describing the task or question it should respond to.</w:t>
            </w:r>
          </w:p>
        </w:tc>
      </w:tr>
      <w:tr w:rsidR="00B027CB" w:rsidRPr="007104A6" w14:paraId="5F44627F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8C57646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Token</w:t>
            </w:r>
          </w:p>
        </w:tc>
        <w:tc>
          <w:tcPr>
            <w:tcW w:w="4320" w:type="dxa"/>
          </w:tcPr>
          <w:p w14:paraId="5A573977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unit of text used for processing in AI models, typically representing a word or subword. APIs often bill based on the number of tokens processed in a request and response.</w:t>
            </w:r>
          </w:p>
        </w:tc>
      </w:tr>
      <w:tr w:rsidR="00B027CB" w:rsidRPr="007104A6" w14:paraId="2E44ABB2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D837AED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Temperature</w:t>
            </w:r>
          </w:p>
        </w:tc>
        <w:tc>
          <w:tcPr>
            <w:tcW w:w="4320" w:type="dxa"/>
          </w:tcPr>
          <w:p w14:paraId="180FB94E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parameter controlling the randomness of AI-generated outputs. Lower values result in more deterministic responses; higher values increase creativity and variability.</w:t>
            </w:r>
          </w:p>
        </w:tc>
      </w:tr>
      <w:tr w:rsidR="00B027CB" w:rsidRPr="007104A6" w14:paraId="4775AAC2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B7B94A6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Max Tokens</w:t>
            </w:r>
          </w:p>
        </w:tc>
        <w:tc>
          <w:tcPr>
            <w:tcW w:w="4320" w:type="dxa"/>
          </w:tcPr>
          <w:p w14:paraId="6F0254A2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parameter specifying the maximum length of the AI’s response in tokens. Helps control output size.</w:t>
            </w:r>
          </w:p>
        </w:tc>
      </w:tr>
      <w:tr w:rsidR="00B027CB" w:rsidRPr="007104A6" w14:paraId="392C1B7B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824C180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Rate Limit</w:t>
            </w:r>
          </w:p>
        </w:tc>
        <w:tc>
          <w:tcPr>
            <w:tcW w:w="4320" w:type="dxa"/>
          </w:tcPr>
          <w:p w14:paraId="052009FE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 restriction on how many API requests can be made within a certain time period, enforced to prevent overuse or server overload.</w:t>
            </w:r>
          </w:p>
        </w:tc>
      </w:tr>
      <w:tr w:rsidR="00B027CB" w:rsidRPr="007104A6" w14:paraId="49A5BA1E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C271F17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Latency</w:t>
            </w:r>
          </w:p>
        </w:tc>
        <w:tc>
          <w:tcPr>
            <w:tcW w:w="4320" w:type="dxa"/>
          </w:tcPr>
          <w:p w14:paraId="33E0944A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The delay between sending an API request and receiving a response, measured in milliseconds or seconds.</w:t>
            </w:r>
          </w:p>
        </w:tc>
      </w:tr>
      <w:tr w:rsidR="00B027CB" w:rsidRPr="007104A6" w14:paraId="498BD9E3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5E1E590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Payload</w:t>
            </w:r>
          </w:p>
        </w:tc>
        <w:tc>
          <w:tcPr>
            <w:tcW w:w="4320" w:type="dxa"/>
          </w:tcPr>
          <w:p w14:paraId="7630CF41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The body of an API request containing the prompt, parameters, and other necessary data.</w:t>
            </w:r>
          </w:p>
        </w:tc>
      </w:tr>
      <w:tr w:rsidR="00B027CB" w:rsidRPr="007104A6" w14:paraId="5F5DC386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1532BB40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Response Object</w:t>
            </w:r>
          </w:p>
        </w:tc>
        <w:tc>
          <w:tcPr>
            <w:tcW w:w="4320" w:type="dxa"/>
          </w:tcPr>
          <w:p w14:paraId="56463B4C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The structured data returned by the API, usually in JSON format, containing the generated output and related metadata.</w:t>
            </w:r>
          </w:p>
        </w:tc>
      </w:tr>
    </w:tbl>
    <w:p w14:paraId="5D689188" w14:textId="77777777" w:rsidR="005A7CDD" w:rsidRDefault="005A7CDD">
      <w:pPr>
        <w:pStyle w:val="Heading1"/>
        <w:rPr>
          <w:rFonts w:ascii="Times New Roman" w:hAnsi="Times New Roman" w:cs="Times New Roman"/>
        </w:rPr>
      </w:pPr>
    </w:p>
    <w:p w14:paraId="2B22E19E" w14:textId="0EAEA7D0" w:rsidR="00B027CB" w:rsidRPr="007104A6" w:rsidRDefault="00000000">
      <w:pPr>
        <w:pStyle w:val="Heading1"/>
        <w:rPr>
          <w:rFonts w:ascii="Times New Roman" w:hAnsi="Times New Roman" w:cs="Times New Roman"/>
        </w:rPr>
      </w:pPr>
      <w:r w:rsidRPr="007104A6">
        <w:rPr>
          <w:rFonts w:ascii="Times New Roman" w:hAnsi="Times New Roman" w:cs="Times New Roman"/>
        </w:rPr>
        <w:t>General Overview of Generative AI Tools for Research and Analysis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B027CB" w:rsidRPr="007104A6" w14:paraId="75EB8EA6" w14:textId="77777777" w:rsidTr="00B0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436407D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AI Tool</w:t>
            </w:r>
          </w:p>
        </w:tc>
        <w:tc>
          <w:tcPr>
            <w:tcW w:w="2880" w:type="dxa"/>
          </w:tcPr>
          <w:p w14:paraId="6054F04C" w14:textId="77777777" w:rsidR="00B027CB" w:rsidRPr="007104A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Best Suited For</w:t>
            </w:r>
          </w:p>
        </w:tc>
        <w:tc>
          <w:tcPr>
            <w:tcW w:w="2880" w:type="dxa"/>
          </w:tcPr>
          <w:p w14:paraId="35937B3C" w14:textId="77777777" w:rsidR="00B027CB" w:rsidRPr="007104A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Limitations / Considerations</w:t>
            </w:r>
          </w:p>
        </w:tc>
      </w:tr>
      <w:tr w:rsidR="00B027CB" w:rsidRPr="007104A6" w14:paraId="4A293D25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68CC7F0C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Claude (Anthropic)</w:t>
            </w:r>
          </w:p>
        </w:tc>
        <w:tc>
          <w:tcPr>
            <w:tcW w:w="2880" w:type="dxa"/>
          </w:tcPr>
          <w:p w14:paraId="0832DC3C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High-quality summarization of long texts, nuanced qualitative analysis, generating structured narrative responses.</w:t>
            </w:r>
          </w:p>
        </w:tc>
        <w:tc>
          <w:tcPr>
            <w:tcW w:w="2880" w:type="dxa"/>
          </w:tcPr>
          <w:p w14:paraId="22379A5A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Performs well on interpretive tasks; may lack precision in numeric outputs or code generation.</w:t>
            </w:r>
          </w:p>
        </w:tc>
      </w:tr>
      <w:tr w:rsidR="00B027CB" w:rsidRPr="007104A6" w14:paraId="0657C576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B1B951A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ChatGPT (OpenAI)</w:t>
            </w:r>
          </w:p>
        </w:tc>
        <w:tc>
          <w:tcPr>
            <w:tcW w:w="2880" w:type="dxa"/>
          </w:tcPr>
          <w:p w14:paraId="5C33C60F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Brainstorming, ideation, drafting, qualitative content analysis, exploratory synthesis across diverse topics.</w:t>
            </w:r>
          </w:p>
        </w:tc>
        <w:tc>
          <w:tcPr>
            <w:tcW w:w="2880" w:type="dxa"/>
          </w:tcPr>
          <w:p w14:paraId="49420F75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Tends to hallucinate or oversimplify technical or numerical details; requires strong prompt guidance for accuracy.</w:t>
            </w:r>
          </w:p>
        </w:tc>
      </w:tr>
      <w:tr w:rsidR="00B027CB" w:rsidRPr="007104A6" w14:paraId="3EB06930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03EFE0E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Perplexity AI</w:t>
            </w:r>
          </w:p>
        </w:tc>
        <w:tc>
          <w:tcPr>
            <w:tcW w:w="2880" w:type="dxa"/>
          </w:tcPr>
          <w:p w14:paraId="3BA55626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Quick fact-finding, exploratory research, web search with citations, answering questions based on online sources.</w:t>
            </w:r>
          </w:p>
        </w:tc>
        <w:tc>
          <w:tcPr>
            <w:tcW w:w="2880" w:type="dxa"/>
          </w:tcPr>
          <w:p w14:paraId="50E6BB68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Output reliability depends on real-time web data; not specialized for deep synthesis or data manipulation.</w:t>
            </w:r>
          </w:p>
        </w:tc>
      </w:tr>
      <w:tr w:rsidR="00B027CB" w:rsidRPr="007104A6" w14:paraId="765A2688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0C01934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DeepSeek</w:t>
            </w:r>
          </w:p>
        </w:tc>
        <w:tc>
          <w:tcPr>
            <w:tcW w:w="2880" w:type="dxa"/>
          </w:tcPr>
          <w:p w14:paraId="34938D4C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Code generation, data parsing, script drafting, technical content generation.</w:t>
            </w:r>
          </w:p>
        </w:tc>
        <w:tc>
          <w:tcPr>
            <w:tcW w:w="2880" w:type="dxa"/>
          </w:tcPr>
          <w:p w14:paraId="1BA0794C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Emerging platform; less mature than competitors; may lack robustness for complex programming tasks.</w:t>
            </w:r>
          </w:p>
        </w:tc>
      </w:tr>
      <w:tr w:rsidR="00B027CB" w:rsidRPr="007104A6" w14:paraId="2A8749AD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B852C02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Gemini (Google AI)</w:t>
            </w:r>
          </w:p>
        </w:tc>
        <w:tc>
          <w:tcPr>
            <w:tcW w:w="2880" w:type="dxa"/>
          </w:tcPr>
          <w:p w14:paraId="3EF64BA0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Conversational queries blending web search with generative responses, general-purpose research assistance.</w:t>
            </w:r>
          </w:p>
        </w:tc>
        <w:tc>
          <w:tcPr>
            <w:tcW w:w="2880" w:type="dxa"/>
          </w:tcPr>
          <w:p w14:paraId="09C01F8E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Output may prioritize accessible summaries over depth; limited parameter control compared to developer APIs.</w:t>
            </w:r>
          </w:p>
        </w:tc>
      </w:tr>
      <w:tr w:rsidR="00B027CB" w:rsidRPr="007104A6" w14:paraId="1018D008" w14:textId="77777777" w:rsidTr="00B0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3224971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OpenAI API (GPT models)</w:t>
            </w:r>
          </w:p>
        </w:tc>
        <w:tc>
          <w:tcPr>
            <w:tcW w:w="2880" w:type="dxa"/>
          </w:tcPr>
          <w:p w14:paraId="7568347C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Programmatic integration for automating content generation, analysis, or batch processing.</w:t>
            </w:r>
          </w:p>
        </w:tc>
        <w:tc>
          <w:tcPr>
            <w:tcW w:w="2880" w:type="dxa"/>
          </w:tcPr>
          <w:p w14:paraId="39B28158" w14:textId="77777777" w:rsidR="00B027CB" w:rsidRPr="007104A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Requires API management; token limits and costs must be monitored; prompt engineering needed for consistency.</w:t>
            </w:r>
          </w:p>
        </w:tc>
      </w:tr>
      <w:tr w:rsidR="00B027CB" w:rsidRPr="007104A6" w14:paraId="13E64686" w14:textId="77777777" w:rsidTr="00B027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22F18C30" w14:textId="77777777" w:rsidR="00B027CB" w:rsidRPr="007104A6" w:rsidRDefault="00000000">
            <w:pPr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Claude API</w:t>
            </w:r>
          </w:p>
        </w:tc>
        <w:tc>
          <w:tcPr>
            <w:tcW w:w="2880" w:type="dxa"/>
          </w:tcPr>
          <w:p w14:paraId="279BD9A4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Similar programmatic applications as OpenAI API but optimized for longer-context inputs and collaborative-style outputs.</w:t>
            </w:r>
          </w:p>
        </w:tc>
        <w:tc>
          <w:tcPr>
            <w:tcW w:w="2880" w:type="dxa"/>
          </w:tcPr>
          <w:p w14:paraId="20F93801" w14:textId="77777777" w:rsidR="00B027CB" w:rsidRPr="007104A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04A6">
              <w:rPr>
                <w:rFonts w:ascii="Times New Roman" w:hAnsi="Times New Roman" w:cs="Times New Roman"/>
              </w:rPr>
              <w:t>Same API usage considerations; model behaviors may differ in tone, interpretation style, and verbosity.</w:t>
            </w:r>
          </w:p>
        </w:tc>
      </w:tr>
    </w:tbl>
    <w:p w14:paraId="042C3316" w14:textId="4BD35DC0" w:rsidR="00B027CB" w:rsidRPr="007104A6" w:rsidRDefault="00B027CB">
      <w:pPr>
        <w:rPr>
          <w:rFonts w:ascii="Times New Roman" w:hAnsi="Times New Roman" w:cs="Times New Roman"/>
        </w:rPr>
      </w:pPr>
    </w:p>
    <w:sectPr w:rsidR="00B027CB" w:rsidRPr="007104A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3712316">
    <w:abstractNumId w:val="8"/>
  </w:num>
  <w:num w:numId="2" w16cid:durableId="389884108">
    <w:abstractNumId w:val="6"/>
  </w:num>
  <w:num w:numId="3" w16cid:durableId="2037925073">
    <w:abstractNumId w:val="5"/>
  </w:num>
  <w:num w:numId="4" w16cid:durableId="999649882">
    <w:abstractNumId w:val="4"/>
  </w:num>
  <w:num w:numId="5" w16cid:durableId="135342153">
    <w:abstractNumId w:val="7"/>
  </w:num>
  <w:num w:numId="6" w16cid:durableId="1888299146">
    <w:abstractNumId w:val="3"/>
  </w:num>
  <w:num w:numId="7" w16cid:durableId="363141973">
    <w:abstractNumId w:val="2"/>
  </w:num>
  <w:num w:numId="8" w16cid:durableId="1443375881">
    <w:abstractNumId w:val="1"/>
  </w:num>
  <w:num w:numId="9" w16cid:durableId="1151605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4CE7"/>
    <w:rsid w:val="0029639D"/>
    <w:rsid w:val="00326F90"/>
    <w:rsid w:val="005A7CDD"/>
    <w:rsid w:val="007104A6"/>
    <w:rsid w:val="00AA1D8D"/>
    <w:rsid w:val="00B027C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118B211"/>
  <w14:defaultImageDpi w14:val="300"/>
  <w15:docId w15:val="{781C1703-7167-E44C-BFD5-F61FB752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Алымова Светлана Алексеевна</cp:lastModifiedBy>
  <cp:revision>3</cp:revision>
  <dcterms:created xsi:type="dcterms:W3CDTF">2013-12-23T23:15:00Z</dcterms:created>
  <dcterms:modified xsi:type="dcterms:W3CDTF">2025-05-01T04:39:00Z</dcterms:modified>
  <cp:category/>
</cp:coreProperties>
</file>